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           CONSILIUL JUDEȚEAN SUCEAVA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114300</wp:posOffset>
            </wp:positionV>
            <wp:extent cx="934085" cy="103441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4866640</wp:posOffset>
            </wp:positionH>
            <wp:positionV relativeFrom="paragraph">
              <wp:posOffset>-65404</wp:posOffset>
            </wp:positionV>
            <wp:extent cx="1336675" cy="12573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                   DIRECŢIA GENERALA DE ASISTENŢĂ SOCIALĂ ŞI   PROTECŢIA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                    COPILULUI  A JUDEŢULUI SUCEAVA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B-dul George Enescu, nr.16, cod 720231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Suceava, ROMÂNIA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Tel.: 0230-520.172,  Fax: 0230-523.337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office@dpcsv.ro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Nr. 132359 din 12.08.2025</w:t>
      </w:r>
    </w:p>
    <w:p w:rsidR="00000000" w:rsidDel="00000000" w:rsidP="00000000" w:rsidRDefault="00000000" w:rsidRPr="00000000" w14:paraId="0000000A">
      <w:pPr>
        <w:ind w:right="-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ind w:right="-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ANUNȚ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               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o25y2k18dxx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În temeiul prevederilor  art. 31 din Legea-cadru nr. 153/2017 privind salarizarea personalului plătit din fonduri publice, cu modificările și completările ulterioare și Hotărârii Guvernului nr.1336/2022 pentru aprobarea Regulamentului-cadru privind organizarea și dezvoltarea carierei personalului contractual din sectorul bugetar plătit din fonduri publice, cu modificările și completările ulterioare, Direcţia Generală de Asistenţă Socială şi Protecţia Copilului a Judeţului Suceava, cu sediul în municipiul Suceava, Bulevardul George Enescu, nr.16, organizează examen de promovare în treaptă profesională, a personalului angajat în regim contractual din cadrul Centrului de abilitare și reabilitare pentru persoane adulte cu dizabilități "O nouă şansă" Todireşti și a Centrului de abilitare și reabilitare pentru persoane adulte cu dizabilități  Zvoriştea, în baza referatelor de evaluare întocmite de șefii ierarhici superiori, după cum urmează: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- 3 posturi de pe postul de muncitor calificat II(bucătar) pe postul de muncitor calificat I(bucătar);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- 1 post de pe postul de muncitor calificat II(fochist) pe postul de muncitor calificat I(fochist);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- 3 posturi de pe postul de muncitor calificat IV(fochist) pe postul de muncitor calificat III(fochist).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ora şi locul organizării probei scrise: 26.08.2025, ora 13.00 la sediul instituţiei din Bulevardul George Enescu, nr.16, Municipiul Suceava;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Modalitatea de desfăşurare a examenului de promovare a personalului contractual în treaptă profesională: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Examenul de promovare a personalului contractual în treaptă profesională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constă în următoarele etape: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-selecția dosarelor de înscriere;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-proba scrisă, respectiv redactarea unei lucrări prin care se testează cunoştinţele candidaților.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În vederea participării la examenul de promovare în treaptă profesională, candidaţii depun dosarul de examen care conţine în mod obligatoriu: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a) cerere de înscriere;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b) adeverinţe eliberate de angajator din care să reiasă vechimea în treaptă profesională din care promovează;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c) copii ale rapoartelor de evaluare a performanţelor profesionale din ultimii 3 ani în care s-a aflat în activitate.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</w:t>
        <w:tab/>
        <w:t xml:space="preserve"> Perioada mai mare de o lună în care salariatul se află în concediu pentru incapacitate temporară de muncă, în condiţiile legii, nu se ia în considerare la vechimea în treaptă profesională.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Dosarele de înscriere la  examenul de promovare a personalului contractual în treaptă  profesională se depun la secretarul comisiei de examen în termen de 5 zile lucrătoare de la data afișării anunțului privind organizarea examenului de promovare, respectiv până pe data de 19.08.2025, ora 16.00;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termen de două zile lucrătoare de la data expirării termenului de depunere a dosarelor, comisia de examen are obligaţia de a selecta dosarele de examen pe baza îndeplinirii condiţiilor de participare şi de a consemna în borderoul individual rezultatul selecţiei.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Bibliografia/tematica pentru susţinerea examenului de promovare: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pentru Muncitor calificat I/III (fochist)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1.Ordonanţă de urgenţă nr. 57/2019 privind Codul administrativ, cu modificările și completările ulterioare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(Monitorul Oficial nr. 555/2019)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art.430, 432 - 434, 437 - 441, 443 - 449, 458 şi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art.551.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2.Legea nr.319/2006 -Legea securității în muncă(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Monitorul Oficial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nr.646/2006).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 II: Secțiunea a 5-a, Secțiunea a 6-a, Secțiunea a 7-a, Cap.IV, Cap.VI: Secțiunea 1 și Secțiunea a 2-a.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3.Legea nr. 64 Republicată*) din 21 martie 2008 privind funcţionarea în condiţii de siguranţă a instalaţiilor sub presiune, instalaţiilor de ridicat şi a aparatelor consumatoare de combustibil. (Monitorul Oficial Partea I nr. 399/2015).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8p68nv1r4c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 III, Cap.IV.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4.Legea nr.307/2006 privind apărarea împotriva incendiilor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Republicată în: Monitorul Oficial Nr. 297 din 17 aprilie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 II: Secțiunea 1, Secțiunea a 6-a și Secțiunea a 8-a.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pentru Muncitor calificat I (bucătar)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1.Ordonanţă de urgenţă nr. 57/2019 privind Codul administrativ, cu modificările și completările ulterioare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(Monitorul Oficial nr. 555/2019)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Tematică: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art.430, 432 - 434, 437 - 441, 443 - 449, 458 şi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art.551.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2.Ordinul nr.976/1998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pentru aprobarea Normelor de igienă privind producţia, prelucrarea, depozitarea, păstrarea, transportul şi desfacerea alimentelor (Monitorul Oficial nr.268/1999).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 III.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3.Legea nr.319/2006 -Legea securității în muncă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Monitorul Oficial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nr.646/2006).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 II: Sec, Cap.IV.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4.Hotarârea Guvernului nr. 924/2005 privind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aprobarea Regulilor generale pentru igiena produselor alimentare (Monitorul Oficial nr. 804/2005).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 2 Cap. I, Cap.II, Cap.V si cap.VIII.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Rezultatele finale se afişează la sediul instituţiei şi pe pagina de internet, la secţiunea special creată în acest scop, în termen de o zi lucrătoare de la data afişării rezultatelor soluţionării contestaţiilor pentru ultima probă, prin specificarea menţiunii "admis" sau "respins".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Informaţii suplimentare se pot obţine de la: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Serviciul resurse umane, telefon 0230-520172 (interior 115), persoana de contact: Anton Nicoleta, consilier, grad profesional superior la Serviciul  resurse umane;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avizierul și pagina de internet a instituţiei: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www.dgaspcsv.ro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secțiunea Anunțuri.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43" w:firstLine="113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har" w:customStyle="1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eastAsia="pl-PL" w:val="pl-PL"/>
    </w:rPr>
  </w:style>
  <w:style w:type="paragraph" w:styleId="rvps1" w:customStyle="1">
    <w:name w:val="rvps1"/>
    <w:basedOn w:val="Normal"/>
    <w:rsid w:val="009B01C2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rvts7" w:customStyle="1">
    <w:name w:val="rvts7"/>
    <w:rsid w:val="009B01C2"/>
  </w:style>
  <w:style w:type="character" w:styleId="rvts1" w:customStyle="1">
    <w:name w:val="rvts1"/>
    <w:basedOn w:val="DefaultParagraphFont"/>
    <w:rsid w:val="00DD13B3"/>
  </w:style>
  <w:style w:type="character" w:styleId="Heading3Char" w:customStyle="1">
    <w:name w:val="Heading 3 Char"/>
    <w:link w:val="Heading3"/>
    <w:rsid w:val="00EC6454"/>
    <w:rPr>
      <w:rFonts w:ascii="Arial" w:cs="Arial" w:eastAsia="Times New Roman" w:hAnsi="Arial"/>
      <w:b w:val="1"/>
      <w:bCs w:val="1"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 w:val="1"/>
    <w:rsid w:val="00EC6454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rvts3" w:customStyle="1">
    <w:name w:val="rvts3"/>
    <w:basedOn w:val="DefaultParagraphFont"/>
    <w:rsid w:val="00EC6454"/>
  </w:style>
  <w:style w:type="character" w:styleId="Hyperlink">
    <w:name w:val="Hyperlink"/>
    <w:unhideWhenUsed w:val="1"/>
    <w:rsid w:val="00EC6454"/>
    <w:rPr>
      <w:color w:val="0000ff"/>
      <w:u w:val="single"/>
    </w:rPr>
  </w:style>
  <w:style w:type="paragraph" w:styleId="Default" w:customStyle="1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EC6454"/>
    <w:pPr>
      <w:spacing w:after="200" w:line="276" w:lineRule="auto"/>
      <w:ind w:left="720"/>
      <w:contextualSpacing w:val="1"/>
    </w:pPr>
    <w:rPr>
      <w:rFonts w:eastAsia="Calibri"/>
    </w:rPr>
  </w:style>
  <w:style w:type="character" w:styleId="rvts5" w:customStyle="1">
    <w:name w:val="rvts5"/>
    <w:basedOn w:val="DefaultParagraphFont"/>
    <w:rsid w:val="00EC6454"/>
  </w:style>
  <w:style w:type="paragraph" w:styleId="NoSpacing">
    <w:name w:val="No Spacing"/>
    <w:uiPriority w:val="1"/>
    <w:qFormat w:val="1"/>
    <w:rsid w:val="00EC6454"/>
    <w:rPr>
      <w:sz w:val="22"/>
      <w:szCs w:val="22"/>
      <w:lang w:eastAsia="en-US" w:val="en-US"/>
    </w:rPr>
  </w:style>
  <w:style w:type="character" w:styleId="apple-converted-space" w:customStyle="1">
    <w:name w:val="apple-converted-space"/>
    <w:basedOn w:val="DefaultParagraphFont"/>
    <w:rsid w:val="00EC6454"/>
  </w:style>
  <w:style w:type="paragraph" w:styleId="msonospacing0" w:customStyle="1">
    <w:name w:val="msonospacing"/>
    <w:basedOn w:val="Normal"/>
    <w:rsid w:val="00EC6454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65696B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eastAsia="ro-RO" w:val="fr-FR"/>
    </w:rPr>
  </w:style>
  <w:style w:type="character" w:styleId="rvts2" w:customStyle="1">
    <w:name w:val="rvts2"/>
    <w:basedOn w:val="DefaultParagraphFont"/>
    <w:rsid w:val="00E334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dgaspcsv.ro" TargetMode="External"/><Relationship Id="rId9" Type="http://schemas.openxmlformats.org/officeDocument/2006/relationships/hyperlink" Target="mailto:office@dpcsv.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v4YHXopGrBqmnHGFcTdjfwZ1Q==">CgMxLjAyDmguYm8yNXkyazE4ZHh4Mg5oLnU4cDY4bnYxcjRjczgAciExWGpDOU55emRHT2hxb1ZFZXh4eUx2Z09UQUxrai1fY2Q=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2025-08-13T08:04:00Z</dcterms:created>
  <dc:creator>Cristina Lenuta Hermeniuc</dc:creator>
</cp:coreProperties>
</file>