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2D4" w:rsidRDefault="002D62D4" w:rsidP="002D62D4">
      <w:pPr>
        <w:pStyle w:val="Heading2"/>
      </w:pPr>
    </w:p>
    <w:p w:rsidR="002D62D4" w:rsidRPr="00C003D5" w:rsidRDefault="002D62D4" w:rsidP="002D62D4">
      <w:pPr>
        <w:pStyle w:val="Heading2"/>
      </w:pPr>
      <w:r w:rsidRPr="00C003D5">
        <w:t xml:space="preserve">CONSILIUL JUDEŢEAN SUCEAVA                                              </w:t>
      </w:r>
    </w:p>
    <w:p w:rsidR="002D62D4" w:rsidRPr="00C003D5" w:rsidRDefault="002D62D4" w:rsidP="002D62D4">
      <w:pPr>
        <w:pStyle w:val="BlockText"/>
        <w:ind w:left="0" w:right="-674" w:firstLine="0"/>
        <w:jc w:val="left"/>
        <w:rPr>
          <w:sz w:val="24"/>
          <w:szCs w:val="24"/>
        </w:rPr>
      </w:pPr>
      <w:r w:rsidRPr="00C003D5">
        <w:rPr>
          <w:sz w:val="24"/>
          <w:szCs w:val="24"/>
        </w:rPr>
        <w:t xml:space="preserve">DIRECŢIA GENERALĂ DE ASISTENŢĂ </w:t>
      </w:r>
    </w:p>
    <w:p w:rsidR="002D62D4" w:rsidRPr="00C003D5" w:rsidRDefault="002D62D4" w:rsidP="002D62D4">
      <w:pPr>
        <w:rPr>
          <w:b/>
        </w:rPr>
      </w:pPr>
      <w:r w:rsidRPr="00C003D5">
        <w:rPr>
          <w:b/>
        </w:rPr>
        <w:t xml:space="preserve">SOCIALĂ ŞI PROTECŢIA  COPILULUI A </w:t>
      </w:r>
    </w:p>
    <w:p w:rsidR="002D62D4" w:rsidRPr="00C003D5" w:rsidRDefault="002D62D4" w:rsidP="002D62D4">
      <w:pPr>
        <w:rPr>
          <w:b/>
        </w:rPr>
      </w:pPr>
      <w:r w:rsidRPr="00C003D5">
        <w:rPr>
          <w:b/>
        </w:rPr>
        <w:t>JUDEŢULUI SUCEAVA</w:t>
      </w:r>
    </w:p>
    <w:p w:rsidR="002D62D4" w:rsidRPr="00C003D5" w:rsidRDefault="002D62D4" w:rsidP="002D62D4">
      <w:pPr>
        <w:jc w:val="both"/>
        <w:rPr>
          <w:b/>
          <w:bCs/>
        </w:rPr>
      </w:pPr>
    </w:p>
    <w:p w:rsidR="002D62D4" w:rsidRPr="00C003D5" w:rsidRDefault="002D62D4" w:rsidP="002D62D4">
      <w:pPr>
        <w:pStyle w:val="BodyText"/>
        <w:ind w:firstLine="708"/>
        <w:jc w:val="both"/>
        <w:rPr>
          <w:b w:val="0"/>
          <w:bCs w:val="0"/>
        </w:rPr>
      </w:pPr>
    </w:p>
    <w:p w:rsidR="002D62D4" w:rsidRPr="00C003D5" w:rsidRDefault="002D62D4" w:rsidP="002D62D4">
      <w:pPr>
        <w:pStyle w:val="BodyText"/>
        <w:ind w:firstLine="708"/>
        <w:jc w:val="both"/>
        <w:rPr>
          <w:b w:val="0"/>
          <w:bCs w:val="0"/>
        </w:rPr>
      </w:pPr>
    </w:p>
    <w:p w:rsidR="002D62D4" w:rsidRPr="00C003D5" w:rsidRDefault="002D62D4" w:rsidP="002D62D4">
      <w:pPr>
        <w:jc w:val="center"/>
        <w:rPr>
          <w:b/>
        </w:rPr>
      </w:pPr>
    </w:p>
    <w:p w:rsidR="002D62D4" w:rsidRPr="00C003D5" w:rsidRDefault="002D62D4" w:rsidP="002D62D4">
      <w:pPr>
        <w:jc w:val="center"/>
        <w:rPr>
          <w:b/>
        </w:rPr>
      </w:pPr>
      <w:r w:rsidRPr="00C003D5">
        <w:rPr>
          <w:b/>
        </w:rPr>
        <w:t>BIBLIOGRAFIE</w:t>
      </w:r>
    </w:p>
    <w:p w:rsidR="002D62D4" w:rsidRPr="00C003D5" w:rsidRDefault="002D62D4" w:rsidP="002D62D4">
      <w:pPr>
        <w:jc w:val="center"/>
        <w:rPr>
          <w:b/>
        </w:rPr>
      </w:pPr>
    </w:p>
    <w:p w:rsidR="002D62D4" w:rsidRPr="00C003D5" w:rsidRDefault="002D62D4" w:rsidP="002D62D4">
      <w:pPr>
        <w:jc w:val="center"/>
        <w:rPr>
          <w:b/>
        </w:rPr>
      </w:pPr>
    </w:p>
    <w:p w:rsidR="002D62D4" w:rsidRPr="00EF03FE" w:rsidRDefault="002D62D4" w:rsidP="002D62D4">
      <w:pPr>
        <w:pStyle w:val="BodyText"/>
        <w:rPr>
          <w:bCs w:val="0"/>
        </w:rPr>
      </w:pPr>
      <w:r w:rsidRPr="00C003D5">
        <w:t xml:space="preserve">la concursul organizat pentru ocuparea </w:t>
      </w:r>
      <w:r w:rsidRPr="00EF03FE">
        <w:rPr>
          <w:bCs w:val="0"/>
        </w:rPr>
        <w:t>funcţiilor contractuale de</w:t>
      </w:r>
      <w:r w:rsidRPr="00E9387E">
        <w:rPr>
          <w:bCs w:val="0"/>
        </w:rPr>
        <w:t xml:space="preserve"> execuţie vacante de  </w:t>
      </w:r>
      <w:r w:rsidRPr="0010026A">
        <w:t>asistent medical debutant (PL) din cadrul Centrului de abilitare și reabilitare pentru persoane adulte cu dizabilități Fundu Moldove</w:t>
      </w:r>
      <w:r>
        <w:t>i</w:t>
      </w:r>
    </w:p>
    <w:p w:rsidR="002D62D4" w:rsidRPr="00B97D72" w:rsidRDefault="002D62D4" w:rsidP="002D62D4">
      <w:pPr>
        <w:pStyle w:val="BodyText"/>
        <w:jc w:val="both"/>
        <w:rPr>
          <w:bCs w:val="0"/>
        </w:rPr>
      </w:pPr>
    </w:p>
    <w:p w:rsidR="002D62D4" w:rsidRPr="00B97D72" w:rsidRDefault="002D62D4" w:rsidP="002D62D4">
      <w:pPr>
        <w:pStyle w:val="BodyText"/>
      </w:pPr>
    </w:p>
    <w:p w:rsidR="002D62D4" w:rsidRPr="0008549C" w:rsidRDefault="002D62D4" w:rsidP="002D62D4">
      <w:pPr>
        <w:pStyle w:val="BlockText"/>
        <w:ind w:left="0" w:right="0" w:firstLine="0"/>
        <w:jc w:val="both"/>
        <w:rPr>
          <w:b w:val="0"/>
          <w:sz w:val="24"/>
          <w:szCs w:val="24"/>
        </w:rPr>
      </w:pPr>
      <w:r w:rsidRPr="00B3760B">
        <w:rPr>
          <w:b w:val="0"/>
          <w:sz w:val="24"/>
          <w:szCs w:val="24"/>
        </w:rPr>
        <w:t>1. Ordonanţa de urgenţă a Guvernului nr.57</w:t>
      </w:r>
      <w:r>
        <w:rPr>
          <w:b w:val="0"/>
          <w:sz w:val="24"/>
          <w:szCs w:val="24"/>
        </w:rPr>
        <w:t>/</w:t>
      </w:r>
      <w:r w:rsidRPr="00B3760B">
        <w:rPr>
          <w:b w:val="0"/>
          <w:sz w:val="24"/>
          <w:szCs w:val="24"/>
        </w:rPr>
        <w:t>2019 privind Codul administrativ</w:t>
      </w:r>
      <w:r>
        <w:rPr>
          <w:b w:val="0"/>
          <w:sz w:val="24"/>
          <w:szCs w:val="24"/>
        </w:rPr>
        <w:t xml:space="preserve">, cu modificările și completările ulterioare </w:t>
      </w:r>
      <w:r w:rsidRPr="00B3760B">
        <w:rPr>
          <w:b w:val="0"/>
          <w:sz w:val="24"/>
          <w:szCs w:val="24"/>
        </w:rPr>
        <w:t xml:space="preserve">- </w:t>
      </w:r>
      <w:r>
        <w:rPr>
          <w:b w:val="0"/>
          <w:sz w:val="24"/>
          <w:szCs w:val="24"/>
        </w:rPr>
        <w:t>art.368, art.430, art.432-art.434, art.437-</w:t>
      </w:r>
      <w:r w:rsidRPr="00F6055D">
        <w:rPr>
          <w:b w:val="0"/>
          <w:sz w:val="24"/>
          <w:szCs w:val="24"/>
        </w:rPr>
        <w:t xml:space="preserve"> </w:t>
      </w:r>
      <w:r>
        <w:rPr>
          <w:b w:val="0"/>
          <w:sz w:val="24"/>
          <w:szCs w:val="24"/>
        </w:rPr>
        <w:t>art.441, art.443-</w:t>
      </w:r>
      <w:r w:rsidRPr="00F6055D">
        <w:rPr>
          <w:b w:val="0"/>
          <w:sz w:val="24"/>
          <w:szCs w:val="24"/>
        </w:rPr>
        <w:t xml:space="preserve"> </w:t>
      </w:r>
      <w:r>
        <w:rPr>
          <w:b w:val="0"/>
          <w:sz w:val="24"/>
          <w:szCs w:val="24"/>
        </w:rPr>
        <w:t xml:space="preserve">art.449, art.551 </w:t>
      </w:r>
      <w:r w:rsidRPr="006A0263">
        <w:rPr>
          <w:b w:val="0"/>
          <w:sz w:val="24"/>
          <w:szCs w:val="24"/>
          <w:lang w:eastAsia="en-US"/>
        </w:rPr>
        <w:t>(Monitorul Oficial</w:t>
      </w:r>
      <w:r w:rsidRPr="006A0263">
        <w:rPr>
          <w:rFonts w:eastAsia="Times New Roman"/>
          <w:b w:val="0"/>
          <w:bCs w:val="0"/>
          <w:sz w:val="24"/>
          <w:szCs w:val="24"/>
          <w:lang w:eastAsia="en-US"/>
        </w:rPr>
        <w:t xml:space="preserve"> </w:t>
      </w:r>
      <w:r w:rsidRPr="0008549C">
        <w:rPr>
          <w:b w:val="0"/>
          <w:sz w:val="24"/>
          <w:szCs w:val="24"/>
        </w:rPr>
        <w:t>Partea I</w:t>
      </w:r>
      <w:r w:rsidRPr="006A0263">
        <w:rPr>
          <w:b w:val="0"/>
          <w:sz w:val="24"/>
          <w:szCs w:val="24"/>
        </w:rPr>
        <w:t xml:space="preserve"> nr. </w:t>
      </w:r>
      <w:r w:rsidRPr="0008549C">
        <w:rPr>
          <w:b w:val="0"/>
          <w:sz w:val="24"/>
          <w:szCs w:val="24"/>
        </w:rPr>
        <w:t>555/2019</w:t>
      </w:r>
      <w:r w:rsidRPr="006A0263">
        <w:rPr>
          <w:b w:val="0"/>
          <w:sz w:val="24"/>
          <w:szCs w:val="24"/>
        </w:rPr>
        <w:t>)</w:t>
      </w:r>
      <w:r>
        <w:rPr>
          <w:b w:val="0"/>
          <w:sz w:val="24"/>
          <w:szCs w:val="24"/>
        </w:rPr>
        <w:t>;</w:t>
      </w:r>
      <w:r w:rsidRPr="0008549C">
        <w:rPr>
          <w:b w:val="0"/>
          <w:sz w:val="24"/>
          <w:szCs w:val="24"/>
        </w:rPr>
        <w:t xml:space="preserve"> </w:t>
      </w:r>
    </w:p>
    <w:p w:rsidR="002D62D4" w:rsidRPr="0008549C" w:rsidRDefault="002D62D4" w:rsidP="002D62D4">
      <w:pPr>
        <w:pStyle w:val="Heading4"/>
        <w:shd w:val="clear" w:color="auto" w:fill="FFFFFF"/>
        <w:spacing w:before="0" w:after="0"/>
        <w:ind w:right="27"/>
        <w:jc w:val="both"/>
        <w:rPr>
          <w:rFonts w:eastAsia="PMingLiU"/>
          <w:b w:val="0"/>
          <w:sz w:val="24"/>
          <w:szCs w:val="24"/>
          <w:lang w:eastAsia="ro-RO"/>
        </w:rPr>
      </w:pPr>
    </w:p>
    <w:p w:rsidR="002D62D4" w:rsidRPr="006A0263" w:rsidRDefault="002D62D4" w:rsidP="002D62D4">
      <w:pPr>
        <w:pStyle w:val="BlockText"/>
        <w:ind w:left="0" w:right="0" w:firstLine="0"/>
        <w:jc w:val="both"/>
        <w:rPr>
          <w:rFonts w:eastAsia="Times New Roman"/>
          <w:b w:val="0"/>
          <w:bCs w:val="0"/>
          <w:sz w:val="24"/>
          <w:szCs w:val="24"/>
          <w:lang w:eastAsia="en-US"/>
        </w:rPr>
      </w:pPr>
      <w:r w:rsidRPr="00C003D5">
        <w:rPr>
          <w:rFonts w:eastAsia="Times New Roman"/>
          <w:b w:val="0"/>
          <w:bCs w:val="0"/>
          <w:sz w:val="24"/>
          <w:szCs w:val="24"/>
          <w:lang w:eastAsia="en-US"/>
        </w:rPr>
        <w:t xml:space="preserve">2. </w:t>
      </w:r>
      <w:r w:rsidRPr="006A0263">
        <w:rPr>
          <w:b w:val="0"/>
          <w:sz w:val="24"/>
          <w:szCs w:val="24"/>
          <w:lang w:eastAsia="en-US"/>
        </w:rPr>
        <w:t>Legea nr.</w:t>
      </w:r>
      <w:r>
        <w:rPr>
          <w:b w:val="0"/>
          <w:sz w:val="24"/>
          <w:szCs w:val="24"/>
          <w:lang w:eastAsia="en-US"/>
        </w:rPr>
        <w:t>448</w:t>
      </w:r>
      <w:r w:rsidRPr="006A0263">
        <w:rPr>
          <w:b w:val="0"/>
          <w:sz w:val="24"/>
          <w:szCs w:val="24"/>
          <w:lang w:eastAsia="en-US"/>
        </w:rPr>
        <w:t>/200</w:t>
      </w:r>
      <w:r>
        <w:rPr>
          <w:b w:val="0"/>
          <w:sz w:val="24"/>
          <w:szCs w:val="24"/>
          <w:lang w:eastAsia="en-US"/>
        </w:rPr>
        <w:t>6</w:t>
      </w:r>
      <w:r w:rsidRPr="006A0263">
        <w:rPr>
          <w:b w:val="0"/>
          <w:sz w:val="24"/>
          <w:szCs w:val="24"/>
          <w:lang w:eastAsia="en-US"/>
        </w:rPr>
        <w:t xml:space="preserve"> </w:t>
      </w:r>
      <w:r>
        <w:rPr>
          <w:b w:val="0"/>
          <w:sz w:val="24"/>
          <w:szCs w:val="24"/>
        </w:rPr>
        <w:t>republicată, privind protecția și promovarea drepturilor persoanelor cu handicap, cu modificările şi completările ulterioare</w:t>
      </w:r>
      <w:r>
        <w:rPr>
          <w:b w:val="0"/>
          <w:sz w:val="24"/>
          <w:szCs w:val="24"/>
          <w:lang w:eastAsia="en-US"/>
        </w:rPr>
        <w:t xml:space="preserve"> (Monitorul Oficial</w:t>
      </w:r>
      <w:r>
        <w:rPr>
          <w:rFonts w:eastAsia="Times New Roman"/>
          <w:b w:val="0"/>
          <w:bCs w:val="0"/>
          <w:sz w:val="24"/>
          <w:szCs w:val="24"/>
          <w:lang w:eastAsia="en-US"/>
        </w:rPr>
        <w:t xml:space="preserve"> Partea I</w:t>
      </w:r>
      <w:r>
        <w:rPr>
          <w:b w:val="0"/>
          <w:sz w:val="24"/>
          <w:szCs w:val="24"/>
          <w:lang w:eastAsia="en-US"/>
        </w:rPr>
        <w:t xml:space="preserve"> nr. 1/2008);</w:t>
      </w:r>
      <w:r w:rsidRPr="006A0263">
        <w:rPr>
          <w:rFonts w:eastAsia="Times New Roman"/>
          <w:b w:val="0"/>
          <w:bCs w:val="0"/>
          <w:sz w:val="24"/>
          <w:szCs w:val="24"/>
          <w:lang w:eastAsia="en-US"/>
        </w:rPr>
        <w:t xml:space="preserve"> </w:t>
      </w:r>
    </w:p>
    <w:p w:rsidR="002D62D4" w:rsidRPr="00C61885" w:rsidRDefault="002D62D4" w:rsidP="002D62D4">
      <w:pPr>
        <w:jc w:val="both"/>
        <w:rPr>
          <w:bCs/>
        </w:rPr>
      </w:pPr>
    </w:p>
    <w:p w:rsidR="002D62D4" w:rsidRDefault="002D62D4" w:rsidP="002D62D4">
      <w:pPr>
        <w:pStyle w:val="rvps1"/>
        <w:shd w:val="clear" w:color="auto" w:fill="FFFFFF"/>
        <w:spacing w:before="0" w:beforeAutospacing="0" w:after="0" w:afterAutospacing="0"/>
        <w:jc w:val="both"/>
        <w:rPr>
          <w:bCs/>
        </w:rPr>
      </w:pPr>
      <w:r w:rsidRPr="00C61885">
        <w:rPr>
          <w:rFonts w:eastAsia="PMingLiU"/>
          <w:bCs/>
          <w:lang w:val="ro-RO" w:eastAsia="ro-RO"/>
        </w:rPr>
        <w:t>3. Ordin</w:t>
      </w:r>
      <w:r>
        <w:rPr>
          <w:rFonts w:eastAsia="PMingLiU"/>
          <w:bCs/>
          <w:lang w:val="ro-RO" w:eastAsia="ro-RO"/>
        </w:rPr>
        <w:t>ul</w:t>
      </w:r>
      <w:r w:rsidRPr="00C61885">
        <w:rPr>
          <w:rFonts w:eastAsia="PMingLiU"/>
          <w:bCs/>
          <w:lang w:val="ro-RO" w:eastAsia="ro-RO"/>
        </w:rPr>
        <w:t xml:space="preserve"> </w:t>
      </w:r>
      <w:r>
        <w:rPr>
          <w:rFonts w:eastAsia="Calibri"/>
          <w:lang w:val="it-IT"/>
        </w:rPr>
        <w:t>ministrului muncii și j</w:t>
      </w:r>
      <w:r w:rsidRPr="001051FE">
        <w:rPr>
          <w:rFonts w:eastAsia="Calibri"/>
          <w:lang w:val="it-IT"/>
        </w:rPr>
        <w:t>ustiție</w:t>
      </w:r>
      <w:r>
        <w:rPr>
          <w:rFonts w:eastAsia="Calibri"/>
          <w:lang w:val="it-IT"/>
        </w:rPr>
        <w:t>i s</w:t>
      </w:r>
      <w:r w:rsidRPr="001051FE">
        <w:rPr>
          <w:rFonts w:eastAsia="Calibri"/>
          <w:lang w:val="it-IT"/>
        </w:rPr>
        <w:t xml:space="preserve">ociale </w:t>
      </w:r>
      <w:r>
        <w:rPr>
          <w:rFonts w:eastAsia="PMingLiU"/>
          <w:bCs/>
          <w:lang w:val="ro-RO" w:eastAsia="ro-RO"/>
        </w:rPr>
        <w:t>nr.82/</w:t>
      </w:r>
      <w:r w:rsidRPr="005A4322">
        <w:rPr>
          <w:rFonts w:eastAsia="PMingLiU"/>
          <w:bCs/>
          <w:lang w:val="ro-RO"/>
        </w:rPr>
        <w:t xml:space="preserve">2019 </w:t>
      </w:r>
      <w:r w:rsidRPr="003908A8">
        <w:rPr>
          <w:rFonts w:eastAsia="Calibri"/>
          <w:lang w:val="it-IT"/>
        </w:rPr>
        <w:t>privind aprobarea standardelor specifice minime de calitate obligatorii pentru serviciile sociale destinate persoanelor adulte cu dizabilităţi (Monitorul Oficial Partea I nr. 100 bis/2019)</w:t>
      </w:r>
      <w:r>
        <w:rPr>
          <w:bCs/>
        </w:rPr>
        <w:t>:</w:t>
      </w:r>
    </w:p>
    <w:p w:rsidR="002D62D4" w:rsidRPr="003F180F" w:rsidRDefault="002D62D4" w:rsidP="002D62D4">
      <w:pPr>
        <w:shd w:val="clear" w:color="auto" w:fill="FFFFFF"/>
        <w:jc w:val="both"/>
        <w:rPr>
          <w:rFonts w:ascii="Arial" w:eastAsia="Times New Roman" w:hAnsi="Arial" w:cs="Arial"/>
          <w:color w:val="000000"/>
          <w:sz w:val="20"/>
          <w:szCs w:val="20"/>
        </w:rPr>
      </w:pPr>
      <w:r w:rsidRPr="003F180F">
        <w:rPr>
          <w:rFonts w:eastAsia="Times New Roman"/>
          <w:b/>
          <w:bCs/>
          <w:color w:val="000000"/>
          <w:bdr w:val="none" w:sz="0" w:space="0" w:color="auto" w:frame="1"/>
        </w:rPr>
        <w:t> </w:t>
      </w:r>
      <w:r w:rsidRPr="003F180F">
        <w:rPr>
          <w:rFonts w:eastAsia="Times New Roman"/>
          <w:bCs/>
          <w:color w:val="000000"/>
          <w:bdr w:val="none" w:sz="0" w:space="0" w:color="auto" w:frame="1"/>
        </w:rPr>
        <w:t xml:space="preserve">Anexa Nr. 1 </w:t>
      </w:r>
    </w:p>
    <w:p w:rsidR="002D62D4" w:rsidRDefault="002D62D4" w:rsidP="002D62D4">
      <w:pPr>
        <w:shd w:val="clear" w:color="auto" w:fill="FFFFFF"/>
        <w:jc w:val="both"/>
        <w:rPr>
          <w:rFonts w:eastAsia="Times New Roman"/>
          <w:bCs/>
          <w:color w:val="000000"/>
          <w:bdr w:val="none" w:sz="0" w:space="0" w:color="auto" w:frame="1"/>
        </w:rPr>
      </w:pPr>
      <w:r w:rsidRPr="003F180F">
        <w:rPr>
          <w:rFonts w:eastAsia="Times New Roman"/>
          <w:bCs/>
          <w:color w:val="000000"/>
          <w:bdr w:val="none" w:sz="0" w:space="0" w:color="auto" w:frame="1"/>
        </w:rPr>
        <w:t>Standarde specifice minime obligatorii de calitate pentru servicii sociale cu cazare de tip Centru de abilitare şi reabilitare pentru persoane adulte cu dizabilităţi, Centru pentru viaţă independentă pentru persoane adulte cu dizabilităţi, Centru de îngrijire şi asistenţă pentru persoane adulte cu dizabilităţi</w:t>
      </w:r>
      <w:r>
        <w:rPr>
          <w:rFonts w:eastAsia="Times New Roman"/>
          <w:bCs/>
          <w:color w:val="000000"/>
          <w:bdr w:val="none" w:sz="0" w:space="0" w:color="auto" w:frame="1"/>
        </w:rPr>
        <w:t>;</w:t>
      </w:r>
    </w:p>
    <w:p w:rsidR="002D62D4" w:rsidRDefault="002D62D4" w:rsidP="002D62D4">
      <w:pPr>
        <w:shd w:val="clear" w:color="auto" w:fill="FFFFFF"/>
        <w:jc w:val="both"/>
        <w:rPr>
          <w:rFonts w:eastAsia="Times New Roman"/>
          <w:bCs/>
          <w:color w:val="000000"/>
          <w:bdr w:val="none" w:sz="0" w:space="0" w:color="auto" w:frame="1"/>
        </w:rPr>
      </w:pPr>
    </w:p>
    <w:p w:rsidR="002D62D4" w:rsidRPr="003F180F" w:rsidRDefault="002D62D4" w:rsidP="002D62D4">
      <w:pPr>
        <w:shd w:val="clear" w:color="auto" w:fill="FFFFFF"/>
        <w:jc w:val="both"/>
        <w:rPr>
          <w:rFonts w:ascii="Arial" w:eastAsia="Times New Roman" w:hAnsi="Arial" w:cs="Arial"/>
          <w:color w:val="000000"/>
          <w:sz w:val="20"/>
          <w:szCs w:val="20"/>
        </w:rPr>
      </w:pPr>
      <w:r>
        <w:rPr>
          <w:rFonts w:eastAsia="Times New Roman"/>
          <w:bCs/>
          <w:color w:val="000000"/>
          <w:bdr w:val="none" w:sz="0" w:space="0" w:color="auto" w:frame="1"/>
        </w:rPr>
        <w:t>4.</w:t>
      </w:r>
      <w:r w:rsidRPr="00013B9A">
        <w:t xml:space="preserve"> </w:t>
      </w:r>
      <w:r w:rsidRPr="00C23310">
        <w:t>Hotărârea nr.2/2009 privind adoptarea Codului de etică şi deontologie al asistentului medical generalist, al moaşei şi al asistentului medical din România</w:t>
      </w:r>
      <w:r>
        <w:t xml:space="preserve"> </w:t>
      </w:r>
      <w:r w:rsidRPr="00C23310">
        <w:rPr>
          <w:bCs/>
        </w:rPr>
        <w:t>(</w:t>
      </w:r>
      <w:hyperlink r:id="rId4" w:history="1">
        <w:r w:rsidRPr="00C23310">
          <w:rPr>
            <w:bCs/>
          </w:rPr>
          <w:t>Monitorul Oficial, Partea I nr. 560/2009</w:t>
        </w:r>
      </w:hyperlink>
      <w:r w:rsidRPr="00C23310">
        <w:rPr>
          <w:bCs/>
        </w:rPr>
        <w:t>)</w:t>
      </w:r>
      <w:r>
        <w:rPr>
          <w:bCs/>
        </w:rPr>
        <w:t>.</w:t>
      </w:r>
    </w:p>
    <w:p w:rsidR="002D62D4" w:rsidRPr="003F180F" w:rsidRDefault="002D62D4" w:rsidP="002D62D4">
      <w:pPr>
        <w:pStyle w:val="rvps1"/>
        <w:shd w:val="clear" w:color="auto" w:fill="FFFFFF"/>
        <w:spacing w:before="0" w:beforeAutospacing="0" w:after="0" w:afterAutospacing="0"/>
        <w:jc w:val="both"/>
        <w:rPr>
          <w:bCs/>
        </w:rPr>
      </w:pPr>
    </w:p>
    <w:p w:rsidR="002D62D4" w:rsidRPr="003F180F" w:rsidRDefault="002D62D4" w:rsidP="002D62D4">
      <w:pPr>
        <w:spacing w:line="360" w:lineRule="auto"/>
        <w:jc w:val="both"/>
        <w:rPr>
          <w:rFonts w:eastAsia="Times New Roman"/>
          <w:bCs/>
          <w:lang w:eastAsia="en-US"/>
        </w:rPr>
      </w:pPr>
    </w:p>
    <w:p w:rsidR="002D62D4" w:rsidRPr="00C003D5" w:rsidRDefault="002D62D4" w:rsidP="002D62D4">
      <w:pPr>
        <w:rPr>
          <w:rFonts w:eastAsia="Times New Roman"/>
          <w:lang w:eastAsia="en-US"/>
        </w:rPr>
      </w:pPr>
    </w:p>
    <w:p w:rsidR="002D62D4" w:rsidRPr="00C003D5" w:rsidRDefault="002D62D4" w:rsidP="002D62D4">
      <w:pPr>
        <w:rPr>
          <w:rFonts w:eastAsia="Times New Roman"/>
          <w:lang w:eastAsia="en-US"/>
        </w:rPr>
      </w:pPr>
    </w:p>
    <w:p w:rsidR="002D62D4" w:rsidRPr="00C003D5" w:rsidRDefault="002D62D4" w:rsidP="002D62D4">
      <w:pPr>
        <w:ind w:right="-176"/>
        <w:jc w:val="both"/>
        <w:rPr>
          <w:rFonts w:eastAsia="Times New Roman"/>
          <w:b/>
          <w:lang w:eastAsia="en-US"/>
        </w:rPr>
      </w:pPr>
      <w:r w:rsidRPr="00C003D5">
        <w:rPr>
          <w:rFonts w:eastAsia="Times New Roman"/>
          <w:b/>
          <w:lang w:eastAsia="en-US"/>
        </w:rPr>
        <w:t>Candidaţii vor avea în vedere la studierea actelor normative din bibliografie inclusiv republicările, modificările şi completările acestora</w:t>
      </w:r>
      <w:r w:rsidRPr="00C003D5">
        <w:rPr>
          <w:rFonts w:eastAsia="Times New Roman"/>
          <w:b/>
          <w:bCs/>
          <w:lang w:eastAsia="en-US"/>
        </w:rPr>
        <w:t>.</w:t>
      </w:r>
    </w:p>
    <w:p w:rsidR="002D62D4" w:rsidRPr="00C003D5" w:rsidRDefault="002D62D4" w:rsidP="002D62D4">
      <w:pPr>
        <w:jc w:val="both"/>
        <w:rPr>
          <w:rFonts w:eastAsia="Times New Roman"/>
          <w:lang w:eastAsia="en-US"/>
        </w:rPr>
      </w:pPr>
    </w:p>
    <w:p w:rsidR="002D62D4" w:rsidRPr="00A8270D" w:rsidRDefault="002D62D4" w:rsidP="002D62D4">
      <w:pPr>
        <w:rPr>
          <w:b/>
          <w:bCs/>
        </w:rPr>
      </w:pPr>
    </w:p>
    <w:p w:rsidR="002D62D4" w:rsidRDefault="002D62D4" w:rsidP="002D62D4">
      <w:pPr>
        <w:rPr>
          <w:b/>
          <w:bCs/>
          <w:sz w:val="28"/>
          <w:szCs w:val="28"/>
        </w:rPr>
      </w:pPr>
    </w:p>
    <w:p w:rsidR="00A769AE" w:rsidRDefault="00A769AE"/>
    <w:sectPr w:rsidR="00A769AE" w:rsidSect="00A769A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D62D4"/>
    <w:rsid w:val="002D62D4"/>
    <w:rsid w:val="004B21E7"/>
    <w:rsid w:val="00667B8D"/>
    <w:rsid w:val="006F47DE"/>
    <w:rsid w:val="00A769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2D4"/>
    <w:pPr>
      <w:spacing w:after="0" w:line="240" w:lineRule="auto"/>
    </w:pPr>
    <w:rPr>
      <w:rFonts w:ascii="Times New Roman" w:eastAsia="PMingLiU" w:hAnsi="Times New Roman" w:cs="Times New Roman"/>
      <w:sz w:val="24"/>
      <w:szCs w:val="24"/>
      <w:lang w:val="ro-RO" w:eastAsia="ro-RO"/>
    </w:rPr>
  </w:style>
  <w:style w:type="paragraph" w:styleId="Heading2">
    <w:name w:val="heading 2"/>
    <w:basedOn w:val="Normal"/>
    <w:next w:val="Normal"/>
    <w:link w:val="Heading2Char1"/>
    <w:qFormat/>
    <w:rsid w:val="002D62D4"/>
    <w:pPr>
      <w:keepNext/>
      <w:jc w:val="both"/>
      <w:outlineLvl w:val="1"/>
    </w:pPr>
    <w:rPr>
      <w:b/>
      <w:bCs/>
    </w:rPr>
  </w:style>
  <w:style w:type="paragraph" w:styleId="Heading4">
    <w:name w:val="heading 4"/>
    <w:basedOn w:val="Normal"/>
    <w:next w:val="Normal"/>
    <w:link w:val="Heading4Char"/>
    <w:qFormat/>
    <w:rsid w:val="002D62D4"/>
    <w:pPr>
      <w:keepNext/>
      <w:spacing w:before="240" w:after="60"/>
      <w:outlineLvl w:val="3"/>
    </w:pPr>
    <w:rPr>
      <w:rFonts w:eastAsia="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D62D4"/>
    <w:rPr>
      <w:rFonts w:asciiTheme="majorHAnsi" w:eastAsiaTheme="majorEastAsia" w:hAnsiTheme="majorHAnsi" w:cstheme="majorBidi"/>
      <w:b/>
      <w:bCs/>
      <w:color w:val="4F81BD" w:themeColor="accent1"/>
      <w:sz w:val="26"/>
      <w:szCs w:val="26"/>
      <w:lang w:val="ro-RO" w:eastAsia="ro-RO"/>
    </w:rPr>
  </w:style>
  <w:style w:type="character" w:customStyle="1" w:styleId="Heading4Char">
    <w:name w:val="Heading 4 Char"/>
    <w:basedOn w:val="DefaultParagraphFont"/>
    <w:link w:val="Heading4"/>
    <w:rsid w:val="002D62D4"/>
    <w:rPr>
      <w:rFonts w:ascii="Times New Roman" w:eastAsia="Times New Roman" w:hAnsi="Times New Roman" w:cs="Times New Roman"/>
      <w:b/>
      <w:bCs/>
      <w:sz w:val="28"/>
      <w:szCs w:val="28"/>
      <w:lang w:val="ro-RO"/>
    </w:rPr>
  </w:style>
  <w:style w:type="character" w:customStyle="1" w:styleId="Heading2Char1">
    <w:name w:val="Heading 2 Char1"/>
    <w:link w:val="Heading2"/>
    <w:locked/>
    <w:rsid w:val="002D62D4"/>
    <w:rPr>
      <w:rFonts w:ascii="Times New Roman" w:eastAsia="PMingLiU" w:hAnsi="Times New Roman" w:cs="Times New Roman"/>
      <w:b/>
      <w:bCs/>
      <w:sz w:val="24"/>
      <w:szCs w:val="24"/>
      <w:lang w:val="ro-RO" w:eastAsia="ro-RO"/>
    </w:rPr>
  </w:style>
  <w:style w:type="paragraph" w:styleId="BodyText">
    <w:name w:val="Body Text"/>
    <w:basedOn w:val="Normal"/>
    <w:link w:val="BodyTextChar1"/>
    <w:rsid w:val="002D62D4"/>
    <w:pPr>
      <w:jc w:val="center"/>
    </w:pPr>
    <w:rPr>
      <w:b/>
      <w:bCs/>
    </w:rPr>
  </w:style>
  <w:style w:type="character" w:customStyle="1" w:styleId="BodyTextChar">
    <w:name w:val="Body Text Char"/>
    <w:basedOn w:val="DefaultParagraphFont"/>
    <w:link w:val="BodyText"/>
    <w:uiPriority w:val="99"/>
    <w:semiHidden/>
    <w:rsid w:val="002D62D4"/>
    <w:rPr>
      <w:rFonts w:ascii="Times New Roman" w:eastAsia="PMingLiU" w:hAnsi="Times New Roman" w:cs="Times New Roman"/>
      <w:sz w:val="24"/>
      <w:szCs w:val="24"/>
      <w:lang w:val="ro-RO" w:eastAsia="ro-RO"/>
    </w:rPr>
  </w:style>
  <w:style w:type="character" w:customStyle="1" w:styleId="BodyTextChar1">
    <w:name w:val="Body Text Char1"/>
    <w:link w:val="BodyText"/>
    <w:locked/>
    <w:rsid w:val="002D62D4"/>
    <w:rPr>
      <w:rFonts w:ascii="Times New Roman" w:eastAsia="PMingLiU" w:hAnsi="Times New Roman" w:cs="Times New Roman"/>
      <w:b/>
      <w:bCs/>
      <w:sz w:val="24"/>
      <w:szCs w:val="24"/>
      <w:lang w:val="ro-RO" w:eastAsia="ro-RO"/>
    </w:rPr>
  </w:style>
  <w:style w:type="paragraph" w:styleId="BlockText">
    <w:name w:val="Block Text"/>
    <w:basedOn w:val="Normal"/>
    <w:rsid w:val="002D62D4"/>
    <w:pPr>
      <w:ind w:left="2880" w:right="1134" w:hanging="1260"/>
      <w:jc w:val="center"/>
    </w:pPr>
    <w:rPr>
      <w:b/>
      <w:bCs/>
      <w:sz w:val="28"/>
      <w:szCs w:val="28"/>
    </w:rPr>
  </w:style>
  <w:style w:type="paragraph" w:customStyle="1" w:styleId="rvps1">
    <w:name w:val="rvps1"/>
    <w:basedOn w:val="Normal"/>
    <w:rsid w:val="002D62D4"/>
    <w:pPr>
      <w:spacing w:before="100" w:beforeAutospacing="1" w:after="100" w:afterAutospacing="1"/>
    </w:pPr>
    <w:rPr>
      <w:rFonts w:eastAsia="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e5.ro/App/MonitorOficial/mongezdqnjuhe/monitorul-oficial-partea-i-nr-560-12-08-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Company>XXX</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mihaela.grigorescu</dc:creator>
  <cp:keywords/>
  <dc:description/>
  <cp:lastModifiedBy>mihaela.grigorescu</cp:lastModifiedBy>
  <cp:revision>2</cp:revision>
  <dcterms:created xsi:type="dcterms:W3CDTF">2020-12-31T10:20:00Z</dcterms:created>
  <dcterms:modified xsi:type="dcterms:W3CDTF">2020-12-31T10:21:00Z</dcterms:modified>
</cp:coreProperties>
</file>